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7A55A" w14:textId="77777777" w:rsidR="00BF4A98" w:rsidRDefault="00BF4A98" w:rsidP="00BF4A98">
      <w:pPr>
        <w:jc w:val="both"/>
      </w:pPr>
      <w:r w:rsidRPr="00BF4A98">
        <w:t xml:space="preserve">Je soussigné </w:t>
      </w:r>
    </w:p>
    <w:p w14:paraId="10450D06" w14:textId="77777777" w:rsidR="00BF4A98" w:rsidRDefault="00BF4A98" w:rsidP="00BF4A98">
      <w:pPr>
        <w:jc w:val="both"/>
      </w:pPr>
      <w:r w:rsidRPr="00BF4A98">
        <w:t xml:space="preserve"> agissant pour le compte de la Société </w:t>
      </w:r>
    </w:p>
    <w:p w14:paraId="6682EB74" w14:textId="77777777" w:rsidR="00BF4A98" w:rsidRDefault="00BF4A98" w:rsidP="00BF4A98">
      <w:pPr>
        <w:jc w:val="both"/>
      </w:pPr>
      <w:r w:rsidRPr="00BF4A98">
        <w:t xml:space="preserve">ayant son siège social </w:t>
      </w:r>
    </w:p>
    <w:p w14:paraId="612BE21B" w14:textId="77777777" w:rsidR="00BF4A98" w:rsidRDefault="00BF4A98" w:rsidP="00BF4A98">
      <w:pPr>
        <w:jc w:val="both"/>
      </w:pPr>
      <w:r w:rsidRPr="00BF4A98">
        <w:t xml:space="preserve">immatriculé au RCS de </w:t>
      </w:r>
    </w:p>
    <w:p w14:paraId="3884A97E" w14:textId="1BA5B404" w:rsidR="00BF4A98" w:rsidRDefault="00BF4A98" w:rsidP="00BF4A98">
      <w:pPr>
        <w:jc w:val="both"/>
      </w:pPr>
      <w:r w:rsidRPr="00BF4A98">
        <w:t>sous le numéro SIREN</w:t>
      </w:r>
    </w:p>
    <w:p w14:paraId="1252849C" w14:textId="77777777" w:rsidR="00BF4A98" w:rsidRDefault="00BF4A98" w:rsidP="00BF4A98">
      <w:pPr>
        <w:jc w:val="both"/>
      </w:pPr>
    </w:p>
    <w:p w14:paraId="28F9F838" w14:textId="546719B8" w:rsidR="00BF4A98" w:rsidRPr="00BF4A98" w:rsidRDefault="00BF4A98" w:rsidP="00BF4A98">
      <w:pPr>
        <w:jc w:val="both"/>
      </w:pPr>
      <w:r w:rsidRPr="00BF4A98">
        <w:t xml:space="preserve">certifie sur l’honneur : </w:t>
      </w:r>
    </w:p>
    <w:p w14:paraId="18B44999" w14:textId="77777777" w:rsidR="00BF4A98" w:rsidRPr="00BF4A98" w:rsidRDefault="00BF4A98" w:rsidP="00BF4A98">
      <w:pPr>
        <w:jc w:val="both"/>
      </w:pPr>
    </w:p>
    <w:p w14:paraId="57783079" w14:textId="77777777" w:rsidR="00BF4A98" w:rsidRPr="00BF4A98" w:rsidRDefault="00BF4A98" w:rsidP="00BF4A98">
      <w:pPr>
        <w:jc w:val="both"/>
        <w:rPr>
          <w:b/>
          <w:bCs/>
        </w:rPr>
      </w:pPr>
      <w:r w:rsidRPr="00BF4A98">
        <w:rPr>
          <w:b/>
          <w:bCs/>
        </w:rPr>
        <w:t xml:space="preserve">a) Condamnation définitive : </w:t>
      </w:r>
    </w:p>
    <w:p w14:paraId="38E86D25" w14:textId="77777777" w:rsidR="00BF4A98" w:rsidRPr="00BF4A98" w:rsidRDefault="00BF4A98" w:rsidP="00BF4A98">
      <w:pPr>
        <w:jc w:val="both"/>
      </w:pPr>
      <w:r w:rsidRPr="00BF4A98">
        <w:t>- ne pas avoir fait l'objet, depuis moins de cinq ans, d'une condamnation définitive pour l'une des infractions prévues aux articles 222-34 à 222-40,225-4-1,225-4-7,313-1,313-3,314-1,324-1,324-5,324-6,421-1 à 421-2-4,421-5,432-10,432-11,432-12 à 432-16,433-1,433-2,434-9,434-9-1,435-3,435-4,435-9,435-10,441-1 à 441-7,441-9,445-1 à 445-2-1 ou 450-1 du code pénal, aux articles 1741 à 1743,1746 ou 1747 du code général des impôts, ou pour recel de telles infractions, ainsi que pour les infractions équivalentes prévues par la législation d'un autre Etat membre de l'Union européenne.</w:t>
      </w:r>
    </w:p>
    <w:p w14:paraId="47B00074" w14:textId="77777777" w:rsidR="00BF4A98" w:rsidRPr="00BF4A98" w:rsidRDefault="00BF4A98" w:rsidP="00BF4A98">
      <w:pPr>
        <w:jc w:val="both"/>
      </w:pPr>
      <w:r w:rsidRPr="00BF4A98">
        <w:t xml:space="preserve">- ne pas être exclu des marchés publics, à titre de peine principale ou complémentaire prononcée par le juge pénal, sur le fondement des articles 131-10 ou 131-39 du Code pénal ; </w:t>
      </w:r>
    </w:p>
    <w:p w14:paraId="460E3E14" w14:textId="77777777" w:rsidR="00BF4A98" w:rsidRPr="00BF4A98" w:rsidRDefault="00BF4A98" w:rsidP="00BF4A98">
      <w:pPr>
        <w:jc w:val="both"/>
      </w:pPr>
    </w:p>
    <w:p w14:paraId="2B705A3C" w14:textId="77777777" w:rsidR="00BF4A98" w:rsidRPr="00BF4A98" w:rsidRDefault="00BF4A98" w:rsidP="00BF4A98">
      <w:pPr>
        <w:jc w:val="both"/>
        <w:rPr>
          <w:b/>
          <w:bCs/>
        </w:rPr>
      </w:pPr>
      <w:r w:rsidRPr="00BF4A98">
        <w:rPr>
          <w:b/>
          <w:bCs/>
        </w:rPr>
        <w:t xml:space="preserve">b) Lutte contre le travail illégal : </w:t>
      </w:r>
    </w:p>
    <w:p w14:paraId="104288E4" w14:textId="3EF7B3EE" w:rsidR="00BF4A98" w:rsidRPr="00BF4A98" w:rsidRDefault="00BF4A98" w:rsidP="00BF4A98">
      <w:pPr>
        <w:jc w:val="both"/>
      </w:pPr>
      <w:r w:rsidRPr="00BF4A98">
        <w:t xml:space="preserve">- ne pas avoir fait l'objet, depuis moins de cinq ans, d'une condamnation inscrite au bulletin n° 2 du casier judiciaire pour les infractions mentionnées aux articles L. 8221-1, L. 8221-3, L. 8221-5, L. 8231-1, L. 8241-1 , L. 8251-1 et L. 8251-2 du Code du travail, ou pour des infractions de même nature dans un autre Etat de l'Union européenne ; </w:t>
      </w:r>
    </w:p>
    <w:p w14:paraId="4A8CD1F3" w14:textId="77777777" w:rsidR="00BF4A98" w:rsidRPr="00BF4A98" w:rsidRDefault="00BF4A98" w:rsidP="00BF4A98">
      <w:pPr>
        <w:jc w:val="both"/>
      </w:pPr>
      <w:r w:rsidRPr="00BF4A98">
        <w:t xml:space="preserve">- pour les contrats administratifs, ne pas faire l'objet d'une mesure d'exclusion ordonnée par le préfet, en application des articles L. 8272-4, R. 8272-10 et R. 8272-11 du Code du travail ; </w:t>
      </w:r>
    </w:p>
    <w:p w14:paraId="379ED815" w14:textId="77777777" w:rsidR="00BF4A98" w:rsidRPr="00BF4A98" w:rsidRDefault="00BF4A98" w:rsidP="00BF4A98">
      <w:pPr>
        <w:jc w:val="both"/>
      </w:pPr>
      <w:r w:rsidRPr="00BF4A98">
        <w:rPr>
          <w:b/>
          <w:bCs/>
        </w:rPr>
        <w:t xml:space="preserve">c) Obligation d'emploi des travailleurs handicapés ou assimilés : </w:t>
      </w:r>
      <w:r w:rsidRPr="00BF4A98">
        <w:t xml:space="preserve">pour les marchés publics et accords-cadres soumis au code des marchés publics, être en règle, au cours de l'année précédant celle au cours de laquelle a lieu le lancement de la consultation, au regard des articles L. 5212-1 à L. 5212-11 du Code du travail concernant l'emploi des travailleurs handicapés ; </w:t>
      </w:r>
    </w:p>
    <w:p w14:paraId="63D477D7" w14:textId="77777777" w:rsidR="00BF4A98" w:rsidRPr="00BF4A98" w:rsidRDefault="00BF4A98" w:rsidP="00BF4A98">
      <w:pPr>
        <w:jc w:val="both"/>
      </w:pPr>
    </w:p>
    <w:p w14:paraId="6906679E" w14:textId="77777777" w:rsidR="00BF4A98" w:rsidRPr="00BF4A98" w:rsidRDefault="00BF4A98" w:rsidP="00BF4A98">
      <w:pPr>
        <w:jc w:val="both"/>
      </w:pPr>
      <w:r w:rsidRPr="00BF4A98">
        <w:rPr>
          <w:b/>
          <w:bCs/>
        </w:rPr>
        <w:t>d) Liquidation judiciaire :</w:t>
      </w:r>
      <w:r w:rsidRPr="00BF4A98">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6F0EE1F5" w14:textId="77777777" w:rsidR="00BF4A98" w:rsidRPr="00BF4A98" w:rsidRDefault="00BF4A98" w:rsidP="00BF4A98">
      <w:pPr>
        <w:jc w:val="both"/>
      </w:pPr>
      <w:r w:rsidRPr="00BF4A98">
        <w:rPr>
          <w:b/>
          <w:bCs/>
        </w:rPr>
        <w:t>e) Redressement judiciaire :</w:t>
      </w:r>
      <w:r w:rsidRPr="00BF4A98">
        <w:t xml:space="preserve">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l'accord-cadre ; </w:t>
      </w:r>
    </w:p>
    <w:p w14:paraId="6659FDA1" w14:textId="77777777" w:rsidR="00BF4A98" w:rsidRPr="00BF4A98" w:rsidRDefault="00BF4A98" w:rsidP="00BF4A98">
      <w:pPr>
        <w:jc w:val="both"/>
      </w:pPr>
      <w:r w:rsidRPr="00BF4A98">
        <w:rPr>
          <w:b/>
          <w:bCs/>
        </w:rPr>
        <w:t>f) Situation fiscale et sociale :</w:t>
      </w:r>
      <w:r w:rsidRPr="00BF4A98">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 </w:t>
      </w:r>
    </w:p>
    <w:p w14:paraId="3B3EE8A6" w14:textId="77777777" w:rsidR="00BF4A98" w:rsidRPr="00BF4A98" w:rsidRDefault="00BF4A98" w:rsidP="00BF4A98">
      <w:pPr>
        <w:jc w:val="both"/>
      </w:pPr>
      <w:r w:rsidRPr="00BF4A98">
        <w:rPr>
          <w:b/>
          <w:bCs/>
        </w:rPr>
        <w:t>g) Egalité professionnelle entre les femmes et les hommes :</w:t>
      </w:r>
      <w:r w:rsidRPr="00BF4A98">
        <w:t xml:space="preserve"> </w:t>
      </w:r>
    </w:p>
    <w:p w14:paraId="776FF015" w14:textId="77777777" w:rsidR="00BF4A98" w:rsidRPr="00BF4A98" w:rsidRDefault="00BF4A98" w:rsidP="00BF4A98">
      <w:pPr>
        <w:jc w:val="both"/>
      </w:pPr>
      <w:r w:rsidRPr="00BF4A98">
        <w:t xml:space="preserve">- ne pas avoir fait l'objet, depuis moins de cinq ans, d'une condamnation inscrite au bulletin n° 2 du casier judiciaire pour les infractions mentionnées à l'article L. 1146-1 du Code du travail ; </w:t>
      </w:r>
    </w:p>
    <w:p w14:paraId="1C5A5649" w14:textId="77777777" w:rsidR="00BF4A98" w:rsidRPr="00BF4A98" w:rsidRDefault="00BF4A98" w:rsidP="00BF4A98">
      <w:pPr>
        <w:jc w:val="both"/>
      </w:pPr>
      <w:r w:rsidRPr="00BF4A98">
        <w:t>- avoir, au 31 décembre de l'année précédant celle au cours de laquelle a lieu de lancement de la consultation, mis en œuvre l'obligation de négociation prévue à l'article L. 2245-5 du Code du travail ou, à défaut, avoir réalisé ou engagé la régularisation de cette situation à la date de la soumission ;</w:t>
      </w:r>
    </w:p>
    <w:p w14:paraId="339E9BDE" w14:textId="77777777" w:rsidR="00BF4A98" w:rsidRPr="00BF4A98" w:rsidRDefault="00BF4A98" w:rsidP="00BF4A98">
      <w:pPr>
        <w:jc w:val="both"/>
        <w:rPr>
          <w:b/>
          <w:bCs/>
        </w:rPr>
      </w:pPr>
      <w:r w:rsidRPr="00BF4A98">
        <w:rPr>
          <w:b/>
          <w:bCs/>
        </w:rPr>
        <w:t>h) Exclusion à l’appréciation de l’acheteur :</w:t>
      </w:r>
    </w:p>
    <w:p w14:paraId="66CE7102" w14:textId="77777777" w:rsidR="00BF4A98" w:rsidRPr="00BF4A98" w:rsidRDefault="00BF4A98" w:rsidP="00BF4A98">
      <w:pPr>
        <w:jc w:val="both"/>
      </w:pPr>
      <w:r w:rsidRPr="00BF4A98">
        <w:t>- ne pas avoir versé de dommages et intérêts, ni avoir été sanctionnés par une résiliation ou fait l'objet d'une sanction comparable du fait d'un manquement grave ou persistant à leurs obligations contractuelles lors de l'exécution d'un contrat de la commande publique antérieur.</w:t>
      </w:r>
    </w:p>
    <w:p w14:paraId="18D24002" w14:textId="77777777" w:rsidR="00BF4A98" w:rsidRPr="00BF4A98" w:rsidRDefault="00BF4A98" w:rsidP="00BF4A98">
      <w:pPr>
        <w:jc w:val="both"/>
      </w:pPr>
      <w:r w:rsidRPr="00BF4A98">
        <w:t>- ne pas être soumis à l'obligation d'établir un plan de vigilance comportant les mesures prévues au même article L. 225-102-4, pour l'année qui précède l'année de publication de l'avis d'appel à la concurrence ou d'engagement de la consultation.</w:t>
      </w:r>
    </w:p>
    <w:p w14:paraId="54EE3DE1" w14:textId="77777777" w:rsidR="00BF4A98" w:rsidRPr="00BF4A98" w:rsidRDefault="00BF4A98" w:rsidP="00BF4A98">
      <w:pPr>
        <w:jc w:val="both"/>
      </w:pPr>
      <w:r w:rsidRPr="00BF4A98">
        <w:t>- ne pas être soumis à l'obligation d'établir un bilan d’émissions de gaz à effet de serre pour l'année qui précède l'année de publication de l'avis d'appel à la concurrence ou d'engagement de la consultation.</w:t>
      </w:r>
    </w:p>
    <w:p w14:paraId="52C8C092" w14:textId="77777777" w:rsidR="00BF4A98" w:rsidRPr="00BF4A98" w:rsidRDefault="00BF4A98" w:rsidP="00BF4A98">
      <w:pPr>
        <w:numPr>
          <w:ilvl w:val="0"/>
          <w:numId w:val="1"/>
        </w:numPr>
        <w:jc w:val="both"/>
      </w:pPr>
      <w:r w:rsidRPr="00BF4A98">
        <w:lastRenderedPageBreak/>
        <w:t>ne pas avoir influé sur le processus décisionnel de l'acheteur ou d'obtenir des informations confidentielles susceptibles de leur donner un avantage indu lors de la procédure de passation du marché, ou avoir fourni des informations trompeuses susceptibles d'avoir une influence déterminante sur les décisions d'exclusion, de sélection ou d'attribution ;</w:t>
      </w:r>
    </w:p>
    <w:p w14:paraId="7A908717" w14:textId="77777777" w:rsidR="00BF4A98" w:rsidRPr="00BF4A98" w:rsidRDefault="00BF4A98" w:rsidP="00BF4A98">
      <w:pPr>
        <w:numPr>
          <w:ilvl w:val="0"/>
          <w:numId w:val="1"/>
        </w:numPr>
        <w:jc w:val="both"/>
      </w:pPr>
      <w:r w:rsidRPr="00BF4A98">
        <w:t>ne pas avoir participé directement ou indirectement à la préparation de la procédure de passation du marché, et avoir eu accès à des informations susceptibles de créer une distorsion de concurrence par rapport aux autres candidats, lorsqu'il ne peut être remédié à cette situation par d'autres moyens ;</w:t>
      </w:r>
    </w:p>
    <w:p w14:paraId="159B6655" w14:textId="77777777" w:rsidR="00BF4A98" w:rsidRPr="00BF4A98" w:rsidRDefault="00BF4A98" w:rsidP="00BF4A98">
      <w:pPr>
        <w:numPr>
          <w:ilvl w:val="0"/>
          <w:numId w:val="1"/>
        </w:numPr>
        <w:jc w:val="both"/>
      </w:pPr>
      <w:r w:rsidRPr="00BF4A98">
        <w:t>ne pas avoir conclu une entente avec d'autres opérateurs économiques en vue de fausser la concurrence ;</w:t>
      </w:r>
    </w:p>
    <w:p w14:paraId="05B190CA" w14:textId="77777777" w:rsidR="00BF4A98" w:rsidRPr="00BF4A98" w:rsidRDefault="00BF4A98" w:rsidP="00BF4A98">
      <w:pPr>
        <w:numPr>
          <w:ilvl w:val="0"/>
          <w:numId w:val="1"/>
        </w:numPr>
        <w:jc w:val="both"/>
      </w:pPr>
      <w:r w:rsidRPr="00BF4A98">
        <w:t>ne pas avoir participé au déroulement de la procédure de passation du marché ou être susceptible d'en avoir influencé l'issue, directement ou indirectement, ou avoir un intérêt financier, économique ou tout autre intérêt personnel qui pourrait compromettre son impartialité ou son indépendance dans le cadre de la procédure de passation du marché.</w:t>
      </w:r>
    </w:p>
    <w:p w14:paraId="6EC3462A" w14:textId="77777777" w:rsidR="00B24C64" w:rsidRDefault="00B24C64"/>
    <w:sectPr w:rsidR="00B24C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559CF"/>
    <w:multiLevelType w:val="hybridMultilevel"/>
    <w:tmpl w:val="AE068F7C"/>
    <w:lvl w:ilvl="0" w:tplc="3AECEF7A">
      <w:start w:val="8"/>
      <w:numFmt w:val="bullet"/>
      <w:lvlText w:val="-"/>
      <w:lvlJc w:val="left"/>
      <w:pPr>
        <w:ind w:left="720" w:hanging="360"/>
      </w:pPr>
      <w:rPr>
        <w:rFonts w:ascii="Montserrat" w:eastAsiaTheme="minorHAnsi" w:hAnsi="Montserrat"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617376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A98"/>
    <w:rsid w:val="00077249"/>
    <w:rsid w:val="00A72FD8"/>
    <w:rsid w:val="00B24C64"/>
    <w:rsid w:val="00BD4257"/>
    <w:rsid w:val="00BF4A98"/>
    <w:rsid w:val="00F621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9548B"/>
  <w15:chartTrackingRefBased/>
  <w15:docId w15:val="{FBEC40AA-06AA-49B1-974E-2A1BCFFDB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F4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F4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F4A9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F4A9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F4A9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F4A9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F4A9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F4A9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F4A9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F4A9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F4A9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F4A9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F4A9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F4A9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F4A9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F4A9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F4A9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F4A98"/>
    <w:rPr>
      <w:rFonts w:eastAsiaTheme="majorEastAsia" w:cstheme="majorBidi"/>
      <w:color w:val="272727" w:themeColor="text1" w:themeTint="D8"/>
    </w:rPr>
  </w:style>
  <w:style w:type="paragraph" w:styleId="Titre">
    <w:name w:val="Title"/>
    <w:basedOn w:val="Normal"/>
    <w:next w:val="Normal"/>
    <w:link w:val="TitreCar"/>
    <w:uiPriority w:val="10"/>
    <w:qFormat/>
    <w:rsid w:val="00BF4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F4A9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F4A9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F4A9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F4A98"/>
    <w:pPr>
      <w:spacing w:before="160"/>
      <w:jc w:val="center"/>
    </w:pPr>
    <w:rPr>
      <w:i/>
      <w:iCs/>
      <w:color w:val="404040" w:themeColor="text1" w:themeTint="BF"/>
    </w:rPr>
  </w:style>
  <w:style w:type="character" w:customStyle="1" w:styleId="CitationCar">
    <w:name w:val="Citation Car"/>
    <w:basedOn w:val="Policepardfaut"/>
    <w:link w:val="Citation"/>
    <w:uiPriority w:val="29"/>
    <w:rsid w:val="00BF4A98"/>
    <w:rPr>
      <w:i/>
      <w:iCs/>
      <w:color w:val="404040" w:themeColor="text1" w:themeTint="BF"/>
    </w:rPr>
  </w:style>
  <w:style w:type="paragraph" w:styleId="Paragraphedeliste">
    <w:name w:val="List Paragraph"/>
    <w:basedOn w:val="Normal"/>
    <w:uiPriority w:val="34"/>
    <w:qFormat/>
    <w:rsid w:val="00BF4A98"/>
    <w:pPr>
      <w:ind w:left="720"/>
      <w:contextualSpacing/>
    </w:pPr>
  </w:style>
  <w:style w:type="character" w:styleId="Accentuationintense">
    <w:name w:val="Intense Emphasis"/>
    <w:basedOn w:val="Policepardfaut"/>
    <w:uiPriority w:val="21"/>
    <w:qFormat/>
    <w:rsid w:val="00BF4A98"/>
    <w:rPr>
      <w:i/>
      <w:iCs/>
      <w:color w:val="0F4761" w:themeColor="accent1" w:themeShade="BF"/>
    </w:rPr>
  </w:style>
  <w:style w:type="paragraph" w:styleId="Citationintense">
    <w:name w:val="Intense Quote"/>
    <w:basedOn w:val="Normal"/>
    <w:next w:val="Normal"/>
    <w:link w:val="CitationintenseCar"/>
    <w:uiPriority w:val="30"/>
    <w:qFormat/>
    <w:rsid w:val="00BF4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F4A98"/>
    <w:rPr>
      <w:i/>
      <w:iCs/>
      <w:color w:val="0F4761" w:themeColor="accent1" w:themeShade="BF"/>
    </w:rPr>
  </w:style>
  <w:style w:type="character" w:styleId="Rfrenceintense">
    <w:name w:val="Intense Reference"/>
    <w:basedOn w:val="Policepardfaut"/>
    <w:uiPriority w:val="32"/>
    <w:qFormat/>
    <w:rsid w:val="00BF4A9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836eb40-fe66-4b23-83be-03e9b4f13b7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41E4D89D8B64418144A3B65EE3A6E4" ma:contentTypeVersion="8" ma:contentTypeDescription="Crée un document." ma:contentTypeScope="" ma:versionID="f19d7fbbaa9cb76804e6fedbd767960c">
  <xsd:schema xmlns:xsd="http://www.w3.org/2001/XMLSchema" xmlns:xs="http://www.w3.org/2001/XMLSchema" xmlns:p="http://schemas.microsoft.com/office/2006/metadata/properties" xmlns:ns3="f836eb40-fe66-4b23-83be-03e9b4f13b70" targetNamespace="http://schemas.microsoft.com/office/2006/metadata/properties" ma:root="true" ma:fieldsID="e9afaf411674db4bbbea1c6face887b6" ns3:_="">
    <xsd:import namespace="f836eb40-fe66-4b23-83be-03e9b4f13b70"/>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6eb40-fe66-4b23-83be-03e9b4f13b7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8DCF97-7891-46FD-8B01-792EA4FCC5A7}">
  <ds:schemaRefs>
    <ds:schemaRef ds:uri="http://purl.org/dc/elements/1.1/"/>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f836eb40-fe66-4b23-83be-03e9b4f13b70"/>
    <ds:schemaRef ds:uri="http://purl.org/dc/dcmitype/"/>
  </ds:schemaRefs>
</ds:datastoreItem>
</file>

<file path=customXml/itemProps2.xml><?xml version="1.0" encoding="utf-8"?>
<ds:datastoreItem xmlns:ds="http://schemas.openxmlformats.org/officeDocument/2006/customXml" ds:itemID="{448FCA89-333B-4120-95E7-BAB32B68FDA3}">
  <ds:schemaRefs>
    <ds:schemaRef ds:uri="http://schemas.microsoft.com/sharepoint/v3/contenttype/forms"/>
  </ds:schemaRefs>
</ds:datastoreItem>
</file>

<file path=customXml/itemProps3.xml><?xml version="1.0" encoding="utf-8"?>
<ds:datastoreItem xmlns:ds="http://schemas.openxmlformats.org/officeDocument/2006/customXml" ds:itemID="{0050B846-DCE7-4CEB-9F29-8DA8FA028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6eb40-fe66-4b23-83be-03e9b4f13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4714</Characters>
  <Application>Microsoft Office Word</Application>
  <DocSecurity>0</DocSecurity>
  <Lines>39</Lines>
  <Paragraphs>11</Paragraphs>
  <ScaleCrop>false</ScaleCrop>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LEMOY</dc:creator>
  <cp:keywords/>
  <dc:description/>
  <cp:lastModifiedBy>Brigitte LEMOY</cp:lastModifiedBy>
  <cp:revision>2</cp:revision>
  <dcterms:created xsi:type="dcterms:W3CDTF">2026-01-20T08:40:00Z</dcterms:created>
  <dcterms:modified xsi:type="dcterms:W3CDTF">2026-01-20T08:40:00Z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0x0101006241E4D89D8B64418144A3B65EE3A6E4</vt:lpwstr>
  </property>
</Properties>
</file>